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7A" w:rsidRPr="00CA2579" w:rsidRDefault="0052697A" w:rsidP="0052697A">
      <w:pPr>
        <w:ind w:left="360"/>
        <w:jc w:val="center"/>
        <w:rPr>
          <w:rFonts w:ascii="Sylfaen" w:hAnsi="Sylfaen"/>
          <w:b/>
          <w:caps/>
          <w:color w:val="800000"/>
        </w:rPr>
      </w:pPr>
      <w:r w:rsidRPr="003E7445">
        <w:rPr>
          <w:rFonts w:ascii="Sylfaen" w:hAnsi="Sylfaen"/>
          <w:b/>
          <w:caps/>
          <w:color w:val="800000"/>
          <w:sz w:val="40"/>
          <w:szCs w:val="40"/>
        </w:rPr>
        <w:t>Családközpontú</w:t>
      </w:r>
      <w:r>
        <w:rPr>
          <w:rFonts w:ascii="Sylfaen" w:hAnsi="Sylfaen"/>
          <w:b/>
          <w:caps/>
          <w:color w:val="800000"/>
          <w:sz w:val="40"/>
          <w:szCs w:val="40"/>
        </w:rPr>
        <w:t xml:space="preserve"> koragyermekkori</w:t>
      </w:r>
      <w:r>
        <w:rPr>
          <w:rFonts w:ascii="Sylfaen" w:hAnsi="Sylfaen"/>
          <w:b/>
          <w:caps/>
          <w:color w:val="800000"/>
          <w:sz w:val="40"/>
          <w:szCs w:val="40"/>
        </w:rPr>
        <w:br/>
      </w:r>
      <w:r w:rsidRPr="00CA2579">
        <w:rPr>
          <w:rFonts w:ascii="Sylfaen" w:hAnsi="Sylfaen"/>
          <w:b/>
          <w:caps/>
          <w:color w:val="800000"/>
          <w:sz w:val="40"/>
          <w:szCs w:val="40"/>
        </w:rPr>
        <w:t>intervenció</w:t>
      </w:r>
      <w:r>
        <w:rPr>
          <w:rFonts w:ascii="Sylfaen" w:hAnsi="Sylfaen"/>
          <w:b/>
          <w:caps/>
          <w:color w:val="800000"/>
          <w:sz w:val="40"/>
          <w:szCs w:val="40"/>
        </w:rPr>
        <w:t>s konzulens</w:t>
      </w:r>
      <w:r>
        <w:rPr>
          <w:rFonts w:ascii="Sylfaen" w:hAnsi="Sylfaen"/>
          <w:b/>
          <w:caps/>
          <w:color w:val="800000"/>
          <w:sz w:val="40"/>
          <w:szCs w:val="40"/>
        </w:rPr>
        <w:br/>
      </w:r>
      <w:r w:rsidRPr="00CA2579">
        <w:rPr>
          <w:rFonts w:ascii="Sylfaen" w:hAnsi="Sylfaen"/>
          <w:b/>
          <w:caps/>
          <w:color w:val="800000"/>
          <w:sz w:val="40"/>
          <w:szCs w:val="40"/>
        </w:rPr>
        <w:t xml:space="preserve">szakirányú </w:t>
      </w:r>
      <w:r>
        <w:rPr>
          <w:rFonts w:ascii="Sylfaen" w:hAnsi="Sylfaen"/>
          <w:b/>
          <w:caps/>
          <w:color w:val="800000"/>
          <w:sz w:val="40"/>
          <w:szCs w:val="40"/>
        </w:rPr>
        <w:t>továbbképzés</w:t>
      </w:r>
      <w:r w:rsidRPr="00CA2579">
        <w:rPr>
          <w:rFonts w:ascii="Sylfaen" w:hAnsi="Sylfaen"/>
          <w:b/>
          <w:caps/>
          <w:color w:val="800000"/>
        </w:rPr>
        <w:t xml:space="preserve"> </w:t>
      </w:r>
    </w:p>
    <w:p w:rsidR="0052697A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</w:p>
    <w:p w:rsidR="0052697A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</w:p>
    <w:p w:rsidR="0052697A" w:rsidRPr="00C72332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  <w:r w:rsidRPr="00C72332">
        <w:rPr>
          <w:rFonts w:ascii="Sylfaen" w:hAnsi="Sylfaen"/>
          <w:color w:val="800000"/>
          <w:sz w:val="28"/>
          <w:szCs w:val="28"/>
        </w:rPr>
        <w:t>A képzés célja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color w:val="800000"/>
        </w:rPr>
      </w:pPr>
      <w:r w:rsidRPr="00C72332">
        <w:rPr>
          <w:rFonts w:ascii="Sylfaen" w:hAnsi="Sylfaen"/>
        </w:rPr>
        <w:t>Gyógypedagógiai, pszichológiai, pszichiátriai, neurológiai, jogi, stb. szakismeretekkel, illetve megfelelő módszer-specifikus képességekkel rendelkező szakemberek képzése.</w:t>
      </w:r>
    </w:p>
    <w:p w:rsidR="0052697A" w:rsidRDefault="0052697A" w:rsidP="0052697A">
      <w:pPr>
        <w:jc w:val="both"/>
        <w:rPr>
          <w:rFonts w:ascii="Sylfaen" w:hAnsi="Sylfaen"/>
          <w:b/>
          <w:color w:val="800000"/>
        </w:rPr>
      </w:pPr>
    </w:p>
    <w:p w:rsidR="0052697A" w:rsidRPr="00C72332" w:rsidRDefault="0052697A" w:rsidP="0052697A">
      <w:pPr>
        <w:jc w:val="both"/>
        <w:rPr>
          <w:rFonts w:ascii="Sylfaen" w:hAnsi="Sylfaen"/>
          <w:b/>
          <w:color w:val="800000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  <w:b/>
          <w:color w:val="800000"/>
          <w:sz w:val="28"/>
          <w:szCs w:val="28"/>
        </w:rPr>
      </w:pPr>
      <w:r w:rsidRPr="00C72332">
        <w:rPr>
          <w:rFonts w:ascii="Sylfaen" w:hAnsi="Sylfaen"/>
          <w:b/>
          <w:color w:val="800000"/>
          <w:sz w:val="28"/>
          <w:szCs w:val="28"/>
        </w:rPr>
        <w:t>Főbb tárgyak, ismeretkörök</w:t>
      </w:r>
    </w:p>
    <w:p w:rsidR="0052697A" w:rsidRPr="00C72332" w:rsidRDefault="0052697A" w:rsidP="0052697A">
      <w:pPr>
        <w:pStyle w:val="Szvegtrzsbehzssal"/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családközpontú koragyermekkori intervenció elméletrendszere, gyakorlati megvalósulásának lehetőségei (családkísérés, jogi és szervezeti háttér, intézményi hálózat megvalósulása, érdekvédelmi szempontok stb.)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Klinikai és diagnosztikai ismeretek: (neurológia, pszichiátria, pszichológia)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Komplex diagnosztikai ismeretek: neurológia, pszichiátria, gyógypedagógiai- és mozgásvizsgálat, a különböző fejlődési területek vizsgálata, differenciáldiagnosztikája, a diagnosztikai fogalomhasználat a korai intervencióban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komplex segítségnyújtás elméleti háttere a korai intervencióban, fejlődéslélektan ismeretek, fogalomrendszer, kategóriák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pStyle w:val="llb"/>
        <w:tabs>
          <w:tab w:val="clear" w:pos="4536"/>
          <w:tab w:val="clear" w:pos="9072"/>
        </w:tabs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Módszertani ismeretek (a diagnosztikai folyamat és eszközrendszer megismerése, terápiás cél kialakítása, folyamatdiagnosztika, dokumentálás, a szülőkkel való kommunikáció lehetőségei, a segítségnyújtás lehetőségeinek megismerése, módszertani sokfélesége, a módszerek, terápiás eljárások ismerete, alkalmazása, kapcsolatrendszere, esetismertetés, team munka, saját mentálhigiéné)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r w:rsidRPr="00C72332">
        <w:rPr>
          <w:rFonts w:ascii="Sylfaen" w:hAnsi="Sylfaen"/>
          <w:lang w:val="hu-HU"/>
        </w:rPr>
        <w:t xml:space="preserve">A családkísérés és a konzultáció gyakorlati kérdésköreinek szempontjai, a megvalósítás lehetőségei. 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proofErr w:type="spellStart"/>
      <w:r w:rsidRPr="00C72332">
        <w:rPr>
          <w:rFonts w:ascii="Sylfaen" w:hAnsi="Sylfaen"/>
          <w:lang w:val="hu-HU"/>
        </w:rPr>
        <w:t>Inklúziós</w:t>
      </w:r>
      <w:proofErr w:type="spellEnd"/>
      <w:r w:rsidRPr="00C72332">
        <w:rPr>
          <w:rFonts w:ascii="Sylfaen" w:hAnsi="Sylfaen"/>
          <w:lang w:val="hu-HU"/>
        </w:rPr>
        <w:t xml:space="preserve"> szemlélet formálása, betekintés az </w:t>
      </w:r>
      <w:proofErr w:type="spellStart"/>
      <w:r w:rsidRPr="00C72332">
        <w:rPr>
          <w:rFonts w:ascii="Sylfaen" w:hAnsi="Sylfaen"/>
          <w:lang w:val="hu-HU"/>
        </w:rPr>
        <w:t>inklúziós</w:t>
      </w:r>
      <w:proofErr w:type="spellEnd"/>
      <w:r w:rsidRPr="00C72332">
        <w:rPr>
          <w:rFonts w:ascii="Sylfaen" w:hAnsi="Sylfaen"/>
          <w:lang w:val="hu-HU"/>
        </w:rPr>
        <w:t xml:space="preserve"> gyakorlatba.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t>A</w:t>
      </w:r>
      <w:r w:rsidRPr="00C72332">
        <w:rPr>
          <w:rFonts w:ascii="Sylfaen" w:hAnsi="Sylfaen"/>
          <w:lang w:val="hu-HU"/>
        </w:rPr>
        <w:t xml:space="preserve"> szakmai protokoll ismerete (a szükséges szolgáltatások felismerése és a családok szolgáltatáshoz juttatása)</w:t>
      </w:r>
      <w:r>
        <w:rPr>
          <w:rFonts w:ascii="Sylfaen" w:hAnsi="Sylfaen"/>
          <w:lang w:val="hu-HU"/>
        </w:rPr>
        <w:t>.</w:t>
      </w:r>
    </w:p>
    <w:p w:rsidR="0052697A" w:rsidRDefault="0052697A" w:rsidP="0052697A">
      <w:pPr>
        <w:jc w:val="both"/>
        <w:rPr>
          <w:rFonts w:ascii="Sylfaen" w:hAnsi="Sylfaen"/>
          <w:color w:val="800000"/>
        </w:rPr>
      </w:pPr>
    </w:p>
    <w:p w:rsidR="0052697A" w:rsidRPr="00C72332" w:rsidRDefault="0052697A" w:rsidP="0052697A">
      <w:pPr>
        <w:jc w:val="both"/>
        <w:rPr>
          <w:rFonts w:ascii="Sylfaen" w:hAnsi="Sylfaen"/>
          <w:color w:val="800000"/>
        </w:rPr>
      </w:pPr>
    </w:p>
    <w:p w:rsidR="0052697A" w:rsidRPr="00C72332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  <w:r w:rsidRPr="00C72332">
        <w:rPr>
          <w:rFonts w:ascii="Sylfaen" w:hAnsi="Sylfaen"/>
          <w:color w:val="800000"/>
          <w:sz w:val="28"/>
          <w:szCs w:val="28"/>
        </w:rPr>
        <w:t>Elhelyezkedési esélyek és lehetőségek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K</w:t>
      </w:r>
      <w:r w:rsidRPr="00C72332">
        <w:rPr>
          <w:rFonts w:ascii="Sylfaen" w:hAnsi="Sylfaen"/>
        </w:rPr>
        <w:t>orai fejlesztő és diagnosztizáló központokban,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tanulási képességet vizsgáló szakértői-</w:t>
      </w:r>
      <w:r>
        <w:rPr>
          <w:rFonts w:ascii="Sylfaen" w:hAnsi="Sylfaen"/>
        </w:rPr>
        <w:t xml:space="preserve"> </w:t>
      </w:r>
      <w:r w:rsidRPr="00C72332">
        <w:rPr>
          <w:rFonts w:ascii="Sylfaen" w:hAnsi="Sylfaen"/>
        </w:rPr>
        <w:t>és rehabilitációs bizottságokban, országos szakértői és rehabilitációs bizottságokban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korai fejlesztést végző egyéb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speciális és integrált bölcsődékben, óvodákban, játszóházakban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nevelési tanácsadókban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a gyógypedagógiai, pedagógiai és szociális ellátórendszer különböző területein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gyermekvédelmi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nevelőszülői hálózatban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Biztos Kezdet Házakban</w:t>
      </w:r>
    </w:p>
    <w:p w:rsidR="0052697A" w:rsidRPr="00C72332" w:rsidRDefault="0052697A" w:rsidP="0052697A">
      <w:pPr>
        <w:pStyle w:val="cim-2"/>
        <w:spacing w:before="0" w:beforeAutospacing="0" w:after="0" w:afterAutospacing="0"/>
        <w:jc w:val="both"/>
        <w:rPr>
          <w:rFonts w:ascii="Sylfaen" w:hAnsi="Sylfaen"/>
          <w:b w:val="0"/>
          <w:color w:val="800000"/>
          <w:sz w:val="24"/>
          <w:szCs w:val="24"/>
        </w:rPr>
      </w:pPr>
    </w:p>
    <w:p w:rsidR="0052697A" w:rsidRPr="00C72332" w:rsidRDefault="0052697A" w:rsidP="0052697A">
      <w:pPr>
        <w:keepNext/>
        <w:ind w:left="360"/>
        <w:jc w:val="both"/>
        <w:rPr>
          <w:rFonts w:ascii="Sylfaen" w:hAnsi="Sylfaen"/>
          <w:b/>
          <w:color w:val="800000"/>
          <w:sz w:val="28"/>
          <w:szCs w:val="28"/>
        </w:rPr>
      </w:pPr>
      <w:r w:rsidRPr="00C72332">
        <w:rPr>
          <w:rFonts w:ascii="Sylfaen" w:hAnsi="Sylfaen"/>
          <w:b/>
          <w:color w:val="800000"/>
          <w:sz w:val="28"/>
          <w:szCs w:val="28"/>
        </w:rPr>
        <w:lastRenderedPageBreak/>
        <w:t>Felvételi információk</w:t>
      </w:r>
    </w:p>
    <w:p w:rsidR="0052697A" w:rsidRPr="00EE5DC7" w:rsidRDefault="0052697A" w:rsidP="0052697A">
      <w:pPr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EE5DC7">
        <w:rPr>
          <w:rFonts w:ascii="Sylfaen" w:hAnsi="Sylfaen"/>
          <w:iCs/>
          <w:color w:val="800000"/>
          <w:sz w:val="28"/>
          <w:szCs w:val="28"/>
        </w:rPr>
        <w:t xml:space="preserve">A felvételhez szükséges végzettség: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 xml:space="preserve">A szakirányú továbbképzéshez szükséges előképzettség: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b/>
        </w:rPr>
      </w:pPr>
      <w:proofErr w:type="gramStart"/>
      <w:r w:rsidRPr="00C72332">
        <w:rPr>
          <w:rFonts w:ascii="Sylfaen" w:hAnsi="Sylfaen"/>
          <w:iCs/>
        </w:rPr>
        <w:t>gyógy</w:t>
      </w:r>
      <w:r>
        <w:rPr>
          <w:rFonts w:ascii="Sylfaen" w:hAnsi="Sylfaen"/>
          <w:iCs/>
        </w:rPr>
        <w:t>tornász</w:t>
      </w:r>
      <w:proofErr w:type="gramEnd"/>
      <w:r w:rsidRPr="00C72332">
        <w:rPr>
          <w:rFonts w:ascii="Sylfaen" w:hAnsi="Sylfaen"/>
          <w:iCs/>
        </w:rPr>
        <w:t xml:space="preserve"> alapképzési szakon</w:t>
      </w:r>
      <w:r>
        <w:rPr>
          <w:rFonts w:ascii="Sylfaen" w:hAnsi="Sylfaen"/>
          <w:iCs/>
        </w:rPr>
        <w:t>, konduktor alapképzési szakon, pszichológia alapképzési szakon</w:t>
      </w:r>
      <w:r w:rsidRPr="00C72332">
        <w:rPr>
          <w:rFonts w:ascii="Sylfaen" w:hAnsi="Sylfaen"/>
          <w:iCs/>
        </w:rPr>
        <w:t xml:space="preserve"> szerzett oklevél</w:t>
      </w:r>
      <w:r>
        <w:rPr>
          <w:rFonts w:ascii="Sylfaen" w:hAnsi="Sylfaen"/>
          <w:iCs/>
        </w:rPr>
        <w:t xml:space="preserve">, </w:t>
      </w:r>
      <w:r w:rsidRPr="00C72332">
        <w:rPr>
          <w:rFonts w:ascii="Sylfaen" w:hAnsi="Sylfaen"/>
          <w:iCs/>
        </w:rPr>
        <w:t>illetve korábban a fenti szak</w:t>
      </w:r>
      <w:r>
        <w:rPr>
          <w:rFonts w:ascii="Sylfaen" w:hAnsi="Sylfaen"/>
          <w:iCs/>
        </w:rPr>
        <w:t>ok</w:t>
      </w:r>
      <w:r w:rsidRPr="00C72332">
        <w:rPr>
          <w:rFonts w:ascii="Sylfaen" w:hAnsi="Sylfaen"/>
          <w:iCs/>
        </w:rPr>
        <w:t xml:space="preserve">nak megfeleltetett főiskolai </w:t>
      </w:r>
      <w:r>
        <w:rPr>
          <w:rFonts w:ascii="Sylfaen" w:hAnsi="Sylfaen"/>
          <w:iCs/>
        </w:rPr>
        <w:t xml:space="preserve">vagy egyetemi </w:t>
      </w:r>
      <w:r w:rsidRPr="00C72332">
        <w:rPr>
          <w:rFonts w:ascii="Sylfaen" w:hAnsi="Sylfaen"/>
          <w:iCs/>
        </w:rPr>
        <w:t>szintű képzésben szerzett oklevél.</w:t>
      </w:r>
    </w:p>
    <w:p w:rsidR="0052697A" w:rsidRDefault="0052697A" w:rsidP="0052697A">
      <w:pPr>
        <w:ind w:left="360"/>
        <w:jc w:val="both"/>
        <w:rPr>
          <w:rFonts w:ascii="Sylfaen" w:hAnsi="Sylfaen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felvétel további előfeltétele: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</w:rPr>
      </w:pPr>
      <w:r w:rsidRPr="00C72332">
        <w:rPr>
          <w:rFonts w:ascii="Sylfaen" w:hAnsi="Sylfaen"/>
          <w:iCs/>
        </w:rPr>
        <w:t>Legalább 2 éves szakmai gyakorlat - 0-5 éves eltérő fejlődésmenetű (fogyatékos) gyermekkel - a közoktatás, a habilitációs-rehabilitációs ellátáshoz kapcsolódó bármely ágazati területen.</w:t>
      </w:r>
    </w:p>
    <w:p w:rsidR="0052697A" w:rsidRPr="00C72332" w:rsidRDefault="0052697A" w:rsidP="0052697A">
      <w:pPr>
        <w:jc w:val="both"/>
        <w:rPr>
          <w:rFonts w:ascii="Sylfaen" w:hAnsi="Sylfaen"/>
          <w:iCs/>
          <w:color w:val="800000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Képzési forma és munkarend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>
        <w:rPr>
          <w:rFonts w:ascii="Sylfaen" w:hAnsi="Sylfaen"/>
        </w:rPr>
        <w:t>Levelező tagozat.</w:t>
      </w:r>
    </w:p>
    <w:p w:rsidR="0052697A" w:rsidRPr="00C72332" w:rsidRDefault="0052697A" w:rsidP="0052697A">
      <w:pPr>
        <w:ind w:left="360"/>
        <w:jc w:val="both"/>
        <w:rPr>
          <w:rFonts w:ascii="Sylfaen" w:hAnsi="Sylfaen" w:cs="Arial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Finanszírozási forma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Style w:val="Kiemels2"/>
          <w:rFonts w:ascii="Sylfaen" w:hAnsi="Sylfaen"/>
          <w:b w:val="0"/>
        </w:rPr>
        <w:t>Költs</w:t>
      </w:r>
      <w:r>
        <w:rPr>
          <w:rStyle w:val="Kiemels2"/>
          <w:rFonts w:ascii="Sylfaen" w:hAnsi="Sylfaen"/>
          <w:b w:val="0"/>
        </w:rPr>
        <w:t>égtérítés: 11</w:t>
      </w:r>
      <w:r w:rsidRPr="00C72332">
        <w:rPr>
          <w:rStyle w:val="Kiemels2"/>
          <w:rFonts w:ascii="Sylfaen" w:hAnsi="Sylfaen"/>
          <w:b w:val="0"/>
        </w:rPr>
        <w:t xml:space="preserve">0.000 Ft/félév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Style w:val="Kiemels2"/>
          <w:rFonts w:ascii="Sylfaen" w:hAnsi="Sylfaen"/>
          <w:b w:val="0"/>
        </w:rPr>
        <w:t>Jelentkezés díja:</w:t>
      </w:r>
      <w:r>
        <w:rPr>
          <w:rFonts w:ascii="Sylfaen" w:hAnsi="Sylfaen"/>
        </w:rPr>
        <w:t xml:space="preserve"> 7.000.- Ft</w:t>
      </w:r>
    </w:p>
    <w:p w:rsidR="0052697A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Felvételi irányszám</w:t>
      </w:r>
      <w:r>
        <w:rPr>
          <w:rFonts w:ascii="Sylfaen" w:hAnsi="Sylfaen"/>
          <w:iCs/>
          <w:color w:val="800000"/>
          <w:sz w:val="28"/>
          <w:szCs w:val="28"/>
        </w:rPr>
        <w:t>:</w:t>
      </w:r>
    </w:p>
    <w:p w:rsidR="0052697A" w:rsidRPr="00A04E50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Min. 30 fő.</w:t>
      </w:r>
    </w:p>
    <w:p w:rsidR="0052697A" w:rsidRPr="00620532" w:rsidRDefault="0052697A" w:rsidP="0052697A">
      <w:pPr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620532">
        <w:rPr>
          <w:rFonts w:ascii="Sylfaen" w:hAnsi="Sylfaen"/>
          <w:iCs/>
          <w:color w:val="800000"/>
          <w:sz w:val="28"/>
          <w:szCs w:val="28"/>
        </w:rPr>
        <w:t xml:space="preserve">Képzési idő: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Fonts w:ascii="Sylfaen" w:hAnsi="Sylfaen"/>
        </w:rPr>
        <w:t>3 félév (90 kredit)</w:t>
      </w:r>
    </w:p>
    <w:p w:rsidR="0052697A" w:rsidRPr="00C72332" w:rsidRDefault="0052697A" w:rsidP="0052697A">
      <w:pPr>
        <w:ind w:left="360"/>
        <w:jc w:val="both"/>
        <w:rPr>
          <w:rFonts w:ascii="Sylfaen" w:hAnsi="Sylfaen" w:cs="Arial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Az oklevélben szereplő szakképzettség megnevezése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proofErr w:type="gramStart"/>
      <w:r w:rsidRPr="00C72332">
        <w:rPr>
          <w:rFonts w:ascii="Sylfaen" w:hAnsi="Sylfaen"/>
        </w:rPr>
        <w:t>koragyermekkori</w:t>
      </w:r>
      <w:proofErr w:type="gramEnd"/>
      <w:r>
        <w:rPr>
          <w:rFonts w:ascii="Sylfaen" w:hAnsi="Sylfaen"/>
        </w:rPr>
        <w:t xml:space="preserve"> intervenciós konzulens</w:t>
      </w:r>
    </w:p>
    <w:p w:rsidR="0052697A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  <w:iCs/>
          <w:color w:val="800000"/>
          <w:sz w:val="28"/>
          <w:szCs w:val="28"/>
        </w:rPr>
        <w:t>Jelentkezési határidő:</w:t>
      </w: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</w:rPr>
        <w:t>2013. január 15.</w:t>
      </w:r>
    </w:p>
    <w:p w:rsidR="0052697A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  <w:iCs/>
          <w:color w:val="800000"/>
          <w:sz w:val="28"/>
          <w:szCs w:val="28"/>
        </w:rPr>
        <w:t>További információ, illetve jelentkezési lap letölthető:</w:t>
      </w:r>
    </w:p>
    <w:p w:rsidR="0052697A" w:rsidRDefault="0052697A" w:rsidP="0052697A">
      <w:pPr>
        <w:pStyle w:val="szoveg"/>
        <w:spacing w:before="0" w:after="0"/>
        <w:ind w:firstLine="360"/>
        <w:rPr>
          <w:rFonts w:ascii="Sylfaen" w:hAnsi="Sylfaen" w:cs="Arial"/>
          <w:color w:val="800000"/>
          <w:sz w:val="24"/>
          <w:szCs w:val="24"/>
        </w:rPr>
      </w:pPr>
      <w:hyperlink r:id="rId5" w:history="1">
        <w:r w:rsidRPr="00E876F8">
          <w:rPr>
            <w:rStyle w:val="Hiperhivatkozs"/>
            <w:rFonts w:ascii="Sylfaen" w:hAnsi="Sylfaen"/>
            <w:sz w:val="24"/>
            <w:szCs w:val="24"/>
          </w:rPr>
          <w:t>http://www.barczi.elte.hu</w:t>
        </w:r>
      </w:hyperlink>
      <w:r>
        <w:rPr>
          <w:rFonts w:ascii="Sylfaen" w:hAnsi="Sylfaen"/>
          <w:color w:val="auto"/>
          <w:sz w:val="24"/>
          <w:szCs w:val="24"/>
        </w:rPr>
        <w:t xml:space="preserve"> – továbbképzés – érdeklődőknek – képzési kínálat</w:t>
      </w:r>
    </w:p>
    <w:p w:rsidR="0052697A" w:rsidRPr="00C72332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A04E50" w:rsidRDefault="0052697A" w:rsidP="0052697A">
      <w:pPr>
        <w:pStyle w:val="szoveg"/>
        <w:spacing w:before="0" w:after="0"/>
        <w:ind w:left="360"/>
        <w:rPr>
          <w:rFonts w:ascii="Sylfaen" w:hAnsi="Sylfaen"/>
          <w:b/>
          <w:color w:val="800000"/>
          <w:sz w:val="28"/>
          <w:szCs w:val="28"/>
        </w:rPr>
      </w:pPr>
      <w:r w:rsidRPr="00A04E50">
        <w:rPr>
          <w:rFonts w:ascii="Sylfaen" w:hAnsi="Sylfaen"/>
          <w:b/>
          <w:color w:val="800000"/>
          <w:sz w:val="28"/>
          <w:szCs w:val="28"/>
        </w:rPr>
        <w:t>Elérhetőségek: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ELTE Bárczi Gusztáv Gyógypedagógiai Kar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ELTE Pedagogikum Központ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Oktatásszervezési és Tanulmányi Főosztály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 xml:space="preserve">Doktori és Továbbképzési Osztály </w:t>
      </w:r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Pr="00C72332" w:rsidRDefault="0052697A" w:rsidP="0052697A">
      <w:pPr>
        <w:ind w:left="360"/>
        <w:rPr>
          <w:rFonts w:ascii="Sylfaen" w:hAnsi="Sylfaen"/>
        </w:rPr>
      </w:pPr>
      <w:r w:rsidRPr="00C72332">
        <w:rPr>
          <w:rFonts w:ascii="Sylfaen" w:hAnsi="Sylfaen"/>
        </w:rPr>
        <w:t>1097 Budapest, E</w:t>
      </w:r>
      <w:r>
        <w:rPr>
          <w:rFonts w:ascii="Sylfaen" w:hAnsi="Sylfaen"/>
        </w:rPr>
        <w:t>cseri út 3.</w:t>
      </w:r>
      <w:r>
        <w:rPr>
          <w:rFonts w:ascii="Sylfaen" w:hAnsi="Sylfaen"/>
        </w:rPr>
        <w:br/>
        <w:t>Tel/fax: (1) 358-550</w:t>
      </w:r>
      <w:r w:rsidRPr="00C72332">
        <w:rPr>
          <w:rFonts w:ascii="Sylfaen" w:hAnsi="Sylfaen"/>
        </w:rPr>
        <w:t>1, (1) 358-5558</w:t>
      </w:r>
      <w:r w:rsidRPr="00C72332">
        <w:rPr>
          <w:rFonts w:ascii="Sylfaen" w:hAnsi="Sylfaen"/>
        </w:rPr>
        <w:br/>
        <w:t xml:space="preserve">E-mail: </w:t>
      </w:r>
      <w:hyperlink r:id="rId6" w:history="1">
        <w:r w:rsidRPr="00C72332">
          <w:rPr>
            <w:rStyle w:val="Hiperhivatkozs"/>
            <w:rFonts w:ascii="Sylfaen" w:hAnsi="Sylfaen"/>
          </w:rPr>
          <w:t>tovabbkepzo@barczi.elte.hu</w:t>
        </w:r>
      </w:hyperlink>
      <w:r w:rsidRPr="00C72332">
        <w:rPr>
          <w:rFonts w:ascii="Sylfaen" w:hAnsi="Sylfaen"/>
        </w:rPr>
        <w:t xml:space="preserve"> </w:t>
      </w:r>
      <w:r w:rsidRPr="00C72332">
        <w:rPr>
          <w:rFonts w:ascii="Sylfaen" w:hAnsi="Sylfaen"/>
        </w:rPr>
        <w:br/>
        <w:t xml:space="preserve">Honlap: </w:t>
      </w:r>
      <w:hyperlink r:id="rId7" w:history="1">
        <w:r w:rsidRPr="00E876F8">
          <w:rPr>
            <w:rStyle w:val="Hiperhivatkozs"/>
            <w:rFonts w:ascii="Sylfaen" w:hAnsi="Sylfaen"/>
          </w:rPr>
          <w:t>www.barczi.elte.hu</w:t>
        </w:r>
      </w:hyperlink>
      <w:r>
        <w:rPr>
          <w:rFonts w:ascii="Sylfaen" w:hAnsi="Sylfaen"/>
        </w:rPr>
        <w:t xml:space="preserve"> </w:t>
      </w:r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Default="0052697A" w:rsidP="0052697A">
      <w:pPr>
        <w:ind w:left="360"/>
        <w:jc w:val="center"/>
        <w:rPr>
          <w:rFonts w:ascii="Sylfaen" w:hAnsi="Sylfaen"/>
          <w:b/>
          <w:caps/>
          <w:color w:val="800000"/>
          <w:sz w:val="40"/>
          <w:szCs w:val="40"/>
        </w:rPr>
      </w:pPr>
      <w:r>
        <w:rPr>
          <w:rFonts w:ascii="Sylfaen" w:hAnsi="Sylfaen"/>
          <w:b/>
          <w:caps/>
          <w:color w:val="800000"/>
          <w:sz w:val="28"/>
          <w:szCs w:val="28"/>
        </w:rPr>
        <w:br w:type="page"/>
      </w:r>
      <w:r w:rsidRPr="003E7445">
        <w:rPr>
          <w:rFonts w:ascii="Sylfaen" w:hAnsi="Sylfaen"/>
          <w:b/>
          <w:caps/>
          <w:color w:val="800000"/>
          <w:sz w:val="40"/>
          <w:szCs w:val="40"/>
        </w:rPr>
        <w:lastRenderedPageBreak/>
        <w:t>Családközpontú</w:t>
      </w:r>
      <w:r w:rsidRPr="00CA2579">
        <w:rPr>
          <w:rFonts w:ascii="Sylfaen" w:hAnsi="Sylfaen"/>
          <w:b/>
          <w:caps/>
          <w:color w:val="800000"/>
          <w:sz w:val="40"/>
          <w:szCs w:val="40"/>
        </w:rPr>
        <w:t xml:space="preserve"> koragyermekkori intervenció </w:t>
      </w:r>
    </w:p>
    <w:p w:rsidR="0052697A" w:rsidRPr="00CA2579" w:rsidRDefault="0052697A" w:rsidP="0052697A">
      <w:pPr>
        <w:ind w:left="360"/>
        <w:jc w:val="center"/>
        <w:rPr>
          <w:rFonts w:ascii="Sylfaen" w:hAnsi="Sylfaen"/>
          <w:b/>
          <w:caps/>
          <w:color w:val="800000"/>
        </w:rPr>
      </w:pPr>
      <w:r w:rsidRPr="00CA2579">
        <w:rPr>
          <w:rFonts w:ascii="Sylfaen" w:hAnsi="Sylfaen"/>
          <w:b/>
          <w:caps/>
          <w:color w:val="800000"/>
          <w:sz w:val="40"/>
          <w:szCs w:val="40"/>
        </w:rPr>
        <w:t xml:space="preserve">szakirányú </w:t>
      </w:r>
      <w:r>
        <w:rPr>
          <w:rFonts w:ascii="Sylfaen" w:hAnsi="Sylfaen"/>
          <w:b/>
          <w:caps/>
          <w:color w:val="800000"/>
          <w:sz w:val="40"/>
          <w:szCs w:val="40"/>
        </w:rPr>
        <w:t>továbbképzés</w:t>
      </w:r>
      <w:r w:rsidRPr="00CA2579">
        <w:rPr>
          <w:rFonts w:ascii="Sylfaen" w:hAnsi="Sylfaen"/>
          <w:b/>
          <w:caps/>
          <w:color w:val="800000"/>
        </w:rPr>
        <w:t xml:space="preserve"> </w:t>
      </w:r>
    </w:p>
    <w:p w:rsidR="0052697A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</w:p>
    <w:p w:rsidR="0052697A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</w:p>
    <w:p w:rsidR="0052697A" w:rsidRPr="00C72332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  <w:r w:rsidRPr="00C72332">
        <w:rPr>
          <w:rFonts w:ascii="Sylfaen" w:hAnsi="Sylfaen"/>
          <w:color w:val="800000"/>
          <w:sz w:val="28"/>
          <w:szCs w:val="28"/>
        </w:rPr>
        <w:t>A képzés célja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color w:val="800000"/>
        </w:rPr>
      </w:pPr>
      <w:r w:rsidRPr="00C72332">
        <w:rPr>
          <w:rFonts w:ascii="Sylfaen" w:hAnsi="Sylfaen"/>
        </w:rPr>
        <w:t>Gyógypedagógiai, pszichológiai, pszichiátriai, neurológiai, jogi, stb. szakismeretekkel, illetve megfelelő módszer-specifikus képességekkel rendelkező szakemberek képzése.</w:t>
      </w:r>
    </w:p>
    <w:p w:rsidR="0052697A" w:rsidRDefault="0052697A" w:rsidP="0052697A">
      <w:pPr>
        <w:jc w:val="both"/>
        <w:rPr>
          <w:rFonts w:ascii="Sylfaen" w:hAnsi="Sylfaen"/>
          <w:b/>
          <w:color w:val="800000"/>
        </w:rPr>
      </w:pPr>
    </w:p>
    <w:p w:rsidR="0052697A" w:rsidRPr="00C72332" w:rsidRDefault="0052697A" w:rsidP="0052697A">
      <w:pPr>
        <w:jc w:val="both"/>
        <w:rPr>
          <w:rFonts w:ascii="Sylfaen" w:hAnsi="Sylfaen"/>
          <w:b/>
          <w:color w:val="800000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  <w:b/>
          <w:color w:val="800000"/>
          <w:sz w:val="28"/>
          <w:szCs w:val="28"/>
        </w:rPr>
      </w:pPr>
      <w:r w:rsidRPr="00C72332">
        <w:rPr>
          <w:rFonts w:ascii="Sylfaen" w:hAnsi="Sylfaen"/>
          <w:b/>
          <w:color w:val="800000"/>
          <w:sz w:val="28"/>
          <w:szCs w:val="28"/>
        </w:rPr>
        <w:t>Főbb tárgyak, ismeretkörök</w:t>
      </w:r>
    </w:p>
    <w:p w:rsidR="0052697A" w:rsidRPr="00C72332" w:rsidRDefault="0052697A" w:rsidP="0052697A">
      <w:pPr>
        <w:pStyle w:val="Szvegtrzsbehzssal"/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családközpontú koragyermekkori intervenció elméletrendszere, gyakorlati megvalósulásának lehetőségei (családkísérés, jogi és szervezeti háttér, intézményi hálózat megvalósulása, érdekvédelmi szempontok stb.)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Klinikai és diagnosztikai ismeretek: (neurológia, pszichiátria, pszichológia)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Komplex diagnosztikai ismeretek: neurológia, pszichiátria, gyógypedagógiai- és mozgásvizsgálat, a különböző fejlődési területek vizsgálata, differenciáldiagnosztikája, a diagnosztikai fogalomhasználat a korai intervencióban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komplex segítségnyújtás elméleti háttere a korai intervencióban, fejlődéslélektan ismeretek, fogalomrendszer, kategóriák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pStyle w:val="llb"/>
        <w:tabs>
          <w:tab w:val="clear" w:pos="4536"/>
          <w:tab w:val="clear" w:pos="9072"/>
        </w:tabs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Módszertani ismeretek (a diagnosztikai folyamat és eszközrendszer megismerése, terápiás cél kialakítása, folyamatdiagnosztika, dokumentálás, a szülőkkel való kommunikáció lehetőségei, a segítségnyújtás lehetőségeinek megismerése, módszertani sokfélesége, a módszerek, terápiás eljárások ismerete, alkalmazása, kapcsolatrendszere, esetismertetés, team munka, saját mentálhigiéné)</w:t>
      </w:r>
      <w:r>
        <w:rPr>
          <w:rFonts w:ascii="Sylfaen" w:hAnsi="Sylfaen"/>
        </w:rPr>
        <w:t>.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r w:rsidRPr="00C72332">
        <w:rPr>
          <w:rFonts w:ascii="Sylfaen" w:hAnsi="Sylfaen"/>
          <w:lang w:val="hu-HU"/>
        </w:rPr>
        <w:t xml:space="preserve">A családkísérés és a konzultáció gyakorlati kérdésköreinek szempontjai, a megvalósítás lehetőségei. 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proofErr w:type="spellStart"/>
      <w:r w:rsidRPr="00C72332">
        <w:rPr>
          <w:rFonts w:ascii="Sylfaen" w:hAnsi="Sylfaen"/>
          <w:lang w:val="hu-HU"/>
        </w:rPr>
        <w:t>Inklúziós</w:t>
      </w:r>
      <w:proofErr w:type="spellEnd"/>
      <w:r w:rsidRPr="00C72332">
        <w:rPr>
          <w:rFonts w:ascii="Sylfaen" w:hAnsi="Sylfaen"/>
          <w:lang w:val="hu-HU"/>
        </w:rPr>
        <w:t xml:space="preserve"> szemlélet formálása, betekintés az </w:t>
      </w:r>
      <w:proofErr w:type="spellStart"/>
      <w:r w:rsidRPr="00C72332">
        <w:rPr>
          <w:rFonts w:ascii="Sylfaen" w:hAnsi="Sylfaen"/>
          <w:lang w:val="hu-HU"/>
        </w:rPr>
        <w:t>inklúziós</w:t>
      </w:r>
      <w:proofErr w:type="spellEnd"/>
      <w:r w:rsidRPr="00C72332">
        <w:rPr>
          <w:rFonts w:ascii="Sylfaen" w:hAnsi="Sylfaen"/>
          <w:lang w:val="hu-HU"/>
        </w:rPr>
        <w:t xml:space="preserve"> gyakorlatba.</w:t>
      </w:r>
    </w:p>
    <w:p w:rsidR="0052697A" w:rsidRPr="00C72332" w:rsidRDefault="0052697A" w:rsidP="0052697A">
      <w:pPr>
        <w:pStyle w:val="Listaszerbekezds"/>
        <w:ind w:left="360"/>
        <w:jc w:val="both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t>A</w:t>
      </w:r>
      <w:r w:rsidRPr="00C72332">
        <w:rPr>
          <w:rFonts w:ascii="Sylfaen" w:hAnsi="Sylfaen"/>
          <w:lang w:val="hu-HU"/>
        </w:rPr>
        <w:t xml:space="preserve"> szakmai protokoll ismerete (a szükséges szolgáltatások felismerése és a családok szolgáltatáshoz juttatása)</w:t>
      </w:r>
      <w:r>
        <w:rPr>
          <w:rFonts w:ascii="Sylfaen" w:hAnsi="Sylfaen"/>
          <w:lang w:val="hu-HU"/>
        </w:rPr>
        <w:t>.</w:t>
      </w:r>
    </w:p>
    <w:p w:rsidR="0052697A" w:rsidRDefault="0052697A" w:rsidP="0052697A">
      <w:pPr>
        <w:jc w:val="both"/>
        <w:rPr>
          <w:rFonts w:ascii="Sylfaen" w:hAnsi="Sylfaen"/>
          <w:color w:val="800000"/>
        </w:rPr>
      </w:pPr>
    </w:p>
    <w:p w:rsidR="0052697A" w:rsidRPr="00C72332" w:rsidRDefault="0052697A" w:rsidP="0052697A">
      <w:pPr>
        <w:jc w:val="both"/>
        <w:rPr>
          <w:rFonts w:ascii="Sylfaen" w:hAnsi="Sylfaen"/>
          <w:color w:val="800000"/>
        </w:rPr>
      </w:pPr>
    </w:p>
    <w:p w:rsidR="0052697A" w:rsidRPr="00C72332" w:rsidRDefault="0052697A" w:rsidP="0052697A">
      <w:pPr>
        <w:pStyle w:val="cim-2"/>
        <w:spacing w:before="0" w:beforeAutospacing="0" w:after="0" w:afterAutospacing="0"/>
        <w:ind w:left="360"/>
        <w:jc w:val="both"/>
        <w:rPr>
          <w:rFonts w:ascii="Sylfaen" w:hAnsi="Sylfaen"/>
          <w:color w:val="800000"/>
          <w:sz w:val="28"/>
          <w:szCs w:val="28"/>
        </w:rPr>
      </w:pPr>
      <w:r w:rsidRPr="00C72332">
        <w:rPr>
          <w:rFonts w:ascii="Sylfaen" w:hAnsi="Sylfaen"/>
          <w:color w:val="800000"/>
          <w:sz w:val="28"/>
          <w:szCs w:val="28"/>
        </w:rPr>
        <w:t>Elhelyezkedési esélyek és lehetőségek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K</w:t>
      </w:r>
      <w:r w:rsidRPr="00C72332">
        <w:rPr>
          <w:rFonts w:ascii="Sylfaen" w:hAnsi="Sylfaen"/>
        </w:rPr>
        <w:t>orai fejlesztő és diagnosztizáló központokban,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tanulási képességet vizsgáló szakértői-</w:t>
      </w:r>
      <w:r>
        <w:rPr>
          <w:rFonts w:ascii="Sylfaen" w:hAnsi="Sylfaen"/>
        </w:rPr>
        <w:t xml:space="preserve"> </w:t>
      </w:r>
      <w:r w:rsidRPr="00C72332">
        <w:rPr>
          <w:rFonts w:ascii="Sylfaen" w:hAnsi="Sylfaen"/>
        </w:rPr>
        <w:t>és rehabilitációs bizottságokban, országos szakértői és rehabilitációs bizottságokban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korai fejlesztést végző egyéb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speciális és integrált bölcsődékben, óvodákban, játszóházakban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nevelési tanácsadókban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a gyógypedagógiai, pedagógiai és szociális ellátórendszer különböző területein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gyermekvédelmi intézményekben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nevelőszülői hálózatban</w:t>
      </w:r>
      <w:r>
        <w:rPr>
          <w:rFonts w:ascii="Sylfaen" w:hAnsi="Sylfaen"/>
        </w:rPr>
        <w:t xml:space="preserve">, </w:t>
      </w:r>
      <w:r w:rsidRPr="00C72332">
        <w:rPr>
          <w:rFonts w:ascii="Sylfaen" w:hAnsi="Sylfaen"/>
        </w:rPr>
        <w:t>Biztos Kezdet Házakban</w:t>
      </w:r>
    </w:p>
    <w:p w:rsidR="0052697A" w:rsidRPr="00C72332" w:rsidRDefault="0052697A" w:rsidP="0052697A">
      <w:pPr>
        <w:pStyle w:val="cim-2"/>
        <w:spacing w:before="0" w:beforeAutospacing="0" w:after="0" w:afterAutospacing="0"/>
        <w:jc w:val="both"/>
        <w:rPr>
          <w:rFonts w:ascii="Sylfaen" w:hAnsi="Sylfaen"/>
          <w:b w:val="0"/>
          <w:color w:val="800000"/>
          <w:sz w:val="24"/>
          <w:szCs w:val="24"/>
        </w:rPr>
      </w:pPr>
    </w:p>
    <w:p w:rsidR="0052697A" w:rsidRPr="00C72332" w:rsidRDefault="0052697A" w:rsidP="0052697A">
      <w:pPr>
        <w:keepNext/>
        <w:ind w:left="360"/>
        <w:jc w:val="both"/>
        <w:rPr>
          <w:rFonts w:ascii="Sylfaen" w:hAnsi="Sylfaen"/>
          <w:b/>
          <w:color w:val="800000"/>
          <w:sz w:val="28"/>
          <w:szCs w:val="28"/>
        </w:rPr>
      </w:pPr>
      <w:r w:rsidRPr="00C72332">
        <w:rPr>
          <w:rFonts w:ascii="Sylfaen" w:hAnsi="Sylfaen"/>
          <w:b/>
          <w:color w:val="800000"/>
          <w:sz w:val="28"/>
          <w:szCs w:val="28"/>
        </w:rPr>
        <w:lastRenderedPageBreak/>
        <w:t>Felvételi információk</w:t>
      </w:r>
    </w:p>
    <w:p w:rsidR="0052697A" w:rsidRPr="00EE5DC7" w:rsidRDefault="0052697A" w:rsidP="0052697A">
      <w:pPr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EE5DC7">
        <w:rPr>
          <w:rFonts w:ascii="Sylfaen" w:hAnsi="Sylfaen"/>
          <w:iCs/>
          <w:color w:val="800000"/>
          <w:sz w:val="28"/>
          <w:szCs w:val="28"/>
        </w:rPr>
        <w:t xml:space="preserve">A felvételhez szükséges végzettség: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 xml:space="preserve">A szakirányú továbbképzéshez szükséges előképzettség: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b/>
        </w:rPr>
      </w:pPr>
      <w:proofErr w:type="gramStart"/>
      <w:r w:rsidRPr="00C72332">
        <w:rPr>
          <w:rFonts w:ascii="Sylfaen" w:hAnsi="Sylfaen"/>
          <w:iCs/>
        </w:rPr>
        <w:t>gyógypedagógia</w:t>
      </w:r>
      <w:proofErr w:type="gramEnd"/>
      <w:r w:rsidRPr="00C72332">
        <w:rPr>
          <w:rFonts w:ascii="Sylfaen" w:hAnsi="Sylfaen"/>
          <w:iCs/>
        </w:rPr>
        <w:t xml:space="preserve"> alapképzési szakon szerzett oklevél</w:t>
      </w:r>
      <w:r>
        <w:rPr>
          <w:rFonts w:ascii="Sylfaen" w:hAnsi="Sylfaen"/>
          <w:iCs/>
        </w:rPr>
        <w:t xml:space="preserve">, </w:t>
      </w:r>
      <w:r w:rsidRPr="00C72332">
        <w:rPr>
          <w:rFonts w:ascii="Sylfaen" w:hAnsi="Sylfaen"/>
          <w:iCs/>
        </w:rPr>
        <w:t>illetve korábban a fenti szaknak megfeleltetett főiskolai szintű képzésben szerzett oklevél.</w:t>
      </w:r>
    </w:p>
    <w:p w:rsidR="0052697A" w:rsidRDefault="0052697A" w:rsidP="0052697A">
      <w:pPr>
        <w:ind w:left="360"/>
        <w:jc w:val="both"/>
        <w:rPr>
          <w:rFonts w:ascii="Sylfaen" w:hAnsi="Sylfaen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A felvétel további előfeltétele: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</w:rPr>
      </w:pPr>
      <w:r w:rsidRPr="00C72332">
        <w:rPr>
          <w:rFonts w:ascii="Sylfaen" w:hAnsi="Sylfaen"/>
          <w:iCs/>
        </w:rPr>
        <w:t>Legalább 2 éves szakmai gyakorlat - 0-5 éves eltérő fejlődésmenetű (fogyatékos) gyermekkel - a közoktatás, a habilitációs-rehabilitációs ellátáshoz kapcsolódó bármely ágazati területen.</w:t>
      </w:r>
    </w:p>
    <w:p w:rsidR="0052697A" w:rsidRPr="00C72332" w:rsidRDefault="0052697A" w:rsidP="0052697A">
      <w:pPr>
        <w:jc w:val="both"/>
        <w:rPr>
          <w:rFonts w:ascii="Sylfaen" w:hAnsi="Sylfaen"/>
          <w:iCs/>
          <w:color w:val="800000"/>
        </w:rPr>
      </w:pP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Képzési forma és munkarend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>
        <w:rPr>
          <w:rFonts w:ascii="Sylfaen" w:hAnsi="Sylfaen"/>
        </w:rPr>
        <w:t>Levelező tagozat.</w:t>
      </w:r>
    </w:p>
    <w:p w:rsidR="0052697A" w:rsidRPr="00C72332" w:rsidRDefault="0052697A" w:rsidP="0052697A">
      <w:pPr>
        <w:ind w:left="360"/>
        <w:jc w:val="both"/>
        <w:rPr>
          <w:rFonts w:ascii="Sylfaen" w:hAnsi="Sylfaen" w:cs="Arial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Finanszírozási forma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Style w:val="Kiemels2"/>
          <w:rFonts w:ascii="Sylfaen" w:hAnsi="Sylfaen"/>
          <w:b w:val="0"/>
        </w:rPr>
        <w:t>Költs</w:t>
      </w:r>
      <w:r>
        <w:rPr>
          <w:rStyle w:val="Kiemels2"/>
          <w:rFonts w:ascii="Sylfaen" w:hAnsi="Sylfaen"/>
          <w:b w:val="0"/>
        </w:rPr>
        <w:t>égtérítés: 11</w:t>
      </w:r>
      <w:r w:rsidRPr="00C72332">
        <w:rPr>
          <w:rStyle w:val="Kiemels2"/>
          <w:rFonts w:ascii="Sylfaen" w:hAnsi="Sylfaen"/>
          <w:b w:val="0"/>
        </w:rPr>
        <w:t xml:space="preserve">0.000 Ft/félév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Style w:val="Kiemels2"/>
          <w:rFonts w:ascii="Sylfaen" w:hAnsi="Sylfaen"/>
          <w:b w:val="0"/>
        </w:rPr>
        <w:t>Jelentkezés díja:</w:t>
      </w:r>
      <w:r>
        <w:rPr>
          <w:rFonts w:ascii="Sylfaen" w:hAnsi="Sylfaen"/>
        </w:rPr>
        <w:t xml:space="preserve"> 7.000.- Ft</w:t>
      </w:r>
    </w:p>
    <w:p w:rsidR="0052697A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Felvételi irányszám</w:t>
      </w:r>
      <w:r>
        <w:rPr>
          <w:rFonts w:ascii="Sylfaen" w:hAnsi="Sylfaen"/>
          <w:iCs/>
          <w:color w:val="800000"/>
          <w:sz w:val="28"/>
          <w:szCs w:val="28"/>
        </w:rPr>
        <w:t>:</w:t>
      </w:r>
    </w:p>
    <w:p w:rsidR="0052697A" w:rsidRPr="00A04E50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Min. 30 fő.</w:t>
      </w:r>
    </w:p>
    <w:p w:rsidR="0052697A" w:rsidRPr="00620532" w:rsidRDefault="0052697A" w:rsidP="0052697A">
      <w:pPr>
        <w:ind w:left="360"/>
        <w:jc w:val="both"/>
        <w:rPr>
          <w:rFonts w:ascii="Sylfaen" w:hAnsi="Sylfaen"/>
          <w:iCs/>
          <w:color w:val="800000"/>
          <w:sz w:val="28"/>
          <w:szCs w:val="28"/>
        </w:rPr>
      </w:pPr>
      <w:r w:rsidRPr="00620532">
        <w:rPr>
          <w:rFonts w:ascii="Sylfaen" w:hAnsi="Sylfaen"/>
          <w:iCs/>
          <w:color w:val="800000"/>
          <w:sz w:val="28"/>
          <w:szCs w:val="28"/>
        </w:rPr>
        <w:t xml:space="preserve">Képzési idő: 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  <w:iCs/>
          <w:color w:val="800000"/>
        </w:rPr>
      </w:pPr>
      <w:r w:rsidRPr="00C72332">
        <w:rPr>
          <w:rFonts w:ascii="Sylfaen" w:hAnsi="Sylfaen"/>
        </w:rPr>
        <w:t>3 félév (90 kredit)</w:t>
      </w:r>
    </w:p>
    <w:p w:rsidR="0052697A" w:rsidRPr="00C72332" w:rsidRDefault="0052697A" w:rsidP="0052697A">
      <w:pPr>
        <w:ind w:left="360"/>
        <w:jc w:val="both"/>
        <w:rPr>
          <w:rFonts w:ascii="Sylfaen" w:hAnsi="Sylfaen" w:cs="Arial"/>
          <w:iCs/>
          <w:color w:val="800000"/>
        </w:rPr>
      </w:pPr>
      <w:r w:rsidRPr="00C72332">
        <w:rPr>
          <w:rFonts w:ascii="Sylfaen" w:hAnsi="Sylfaen"/>
          <w:iCs/>
          <w:color w:val="800000"/>
          <w:sz w:val="28"/>
          <w:szCs w:val="28"/>
        </w:rPr>
        <w:t>Az oklevélben szereplő szakképzettség megnevezése</w:t>
      </w:r>
      <w:r w:rsidRPr="00C72332">
        <w:rPr>
          <w:rFonts w:ascii="Sylfaen" w:hAnsi="Sylfaen"/>
          <w:iCs/>
          <w:color w:val="800000"/>
        </w:rPr>
        <w:t>:</w:t>
      </w:r>
    </w:p>
    <w:p w:rsidR="0052697A" w:rsidRPr="00C72332" w:rsidRDefault="0052697A" w:rsidP="0052697A">
      <w:pPr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proofErr w:type="gramStart"/>
      <w:r w:rsidRPr="00C72332">
        <w:rPr>
          <w:rFonts w:ascii="Sylfaen" w:hAnsi="Sylfaen"/>
        </w:rPr>
        <w:t>koragyermekkori</w:t>
      </w:r>
      <w:proofErr w:type="gramEnd"/>
      <w:r w:rsidRPr="00C72332">
        <w:rPr>
          <w:rFonts w:ascii="Sylfaen" w:hAnsi="Sylfaen"/>
        </w:rPr>
        <w:t xml:space="preserve"> intervenciós szakgyógypedagógus</w:t>
      </w:r>
    </w:p>
    <w:p w:rsidR="0052697A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  <w:iCs/>
          <w:color w:val="800000"/>
          <w:sz w:val="28"/>
          <w:szCs w:val="28"/>
        </w:rPr>
        <w:t>Jelentkezési határidő:</w:t>
      </w: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</w:rPr>
        <w:t>2013. január 15.</w:t>
      </w:r>
    </w:p>
    <w:p w:rsidR="0052697A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52697A" w:rsidRDefault="0052697A" w:rsidP="0052697A">
      <w:pPr>
        <w:ind w:left="360"/>
        <w:jc w:val="both"/>
        <w:rPr>
          <w:rFonts w:ascii="Sylfaen" w:hAnsi="Sylfaen"/>
          <w:b/>
          <w:iCs/>
          <w:color w:val="800000"/>
        </w:rPr>
      </w:pPr>
      <w:r w:rsidRPr="0052697A">
        <w:rPr>
          <w:rFonts w:ascii="Sylfaen" w:hAnsi="Sylfaen"/>
          <w:b/>
          <w:iCs/>
          <w:color w:val="800000"/>
          <w:sz w:val="28"/>
          <w:szCs w:val="28"/>
        </w:rPr>
        <w:t>További információ, illetve jelentkezési lap letölthető:</w:t>
      </w:r>
    </w:p>
    <w:p w:rsidR="0052697A" w:rsidRDefault="0052697A" w:rsidP="0052697A">
      <w:pPr>
        <w:pStyle w:val="szoveg"/>
        <w:spacing w:before="0" w:after="0"/>
        <w:ind w:firstLine="360"/>
        <w:rPr>
          <w:rFonts w:ascii="Sylfaen" w:hAnsi="Sylfaen" w:cs="Arial"/>
          <w:color w:val="800000"/>
          <w:sz w:val="24"/>
          <w:szCs w:val="24"/>
        </w:rPr>
      </w:pPr>
      <w:hyperlink r:id="rId8" w:history="1">
        <w:r w:rsidRPr="00E876F8">
          <w:rPr>
            <w:rStyle w:val="Hiperhivatkozs"/>
            <w:rFonts w:ascii="Sylfaen" w:hAnsi="Sylfaen"/>
            <w:sz w:val="24"/>
            <w:szCs w:val="24"/>
          </w:rPr>
          <w:t>http://www.barczi.elte.hu</w:t>
        </w:r>
      </w:hyperlink>
      <w:r>
        <w:rPr>
          <w:rFonts w:ascii="Sylfaen" w:hAnsi="Sylfaen"/>
          <w:color w:val="auto"/>
          <w:sz w:val="24"/>
          <w:szCs w:val="24"/>
        </w:rPr>
        <w:t xml:space="preserve"> – továbbképzés – érdeklődőknek – képzési kínálat</w:t>
      </w:r>
    </w:p>
    <w:p w:rsidR="0052697A" w:rsidRPr="00C72332" w:rsidRDefault="0052697A" w:rsidP="0052697A">
      <w:pPr>
        <w:pStyle w:val="szoveg"/>
        <w:spacing w:before="0" w:after="0"/>
        <w:rPr>
          <w:rFonts w:ascii="Sylfaen" w:hAnsi="Sylfaen" w:cs="Arial"/>
          <w:color w:val="800000"/>
          <w:sz w:val="24"/>
          <w:szCs w:val="24"/>
        </w:rPr>
      </w:pPr>
    </w:p>
    <w:p w:rsidR="0052697A" w:rsidRPr="00A04E50" w:rsidRDefault="0052697A" w:rsidP="0052697A">
      <w:pPr>
        <w:pStyle w:val="szoveg"/>
        <w:spacing w:before="0" w:after="0"/>
        <w:ind w:left="360"/>
        <w:rPr>
          <w:rFonts w:ascii="Sylfaen" w:hAnsi="Sylfaen"/>
          <w:b/>
          <w:color w:val="800000"/>
          <w:sz w:val="28"/>
          <w:szCs w:val="28"/>
        </w:rPr>
      </w:pPr>
      <w:r w:rsidRPr="00A04E50">
        <w:rPr>
          <w:rFonts w:ascii="Sylfaen" w:hAnsi="Sylfaen"/>
          <w:b/>
          <w:color w:val="800000"/>
          <w:sz w:val="28"/>
          <w:szCs w:val="28"/>
        </w:rPr>
        <w:t>Elérhetőségek: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ELTE Bárczi Gusztáv Gyógypedagógiai Kar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ELTE Pedagogikum Központ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>Oktatásszervezési és Tanulmányi Főosztály</w:t>
      </w:r>
    </w:p>
    <w:p w:rsidR="0052697A" w:rsidRPr="00C72332" w:rsidRDefault="0052697A" w:rsidP="0052697A">
      <w:pPr>
        <w:ind w:left="360"/>
        <w:jc w:val="both"/>
        <w:rPr>
          <w:rFonts w:ascii="Sylfaen" w:hAnsi="Sylfaen"/>
        </w:rPr>
      </w:pPr>
      <w:r w:rsidRPr="00C72332">
        <w:rPr>
          <w:rFonts w:ascii="Sylfaen" w:hAnsi="Sylfaen"/>
        </w:rPr>
        <w:t xml:space="preserve">Doktori és Továbbképzési Osztály </w:t>
      </w:r>
      <w:bookmarkStart w:id="0" w:name="_GoBack"/>
      <w:bookmarkEnd w:id="0"/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Pr="00C72332" w:rsidRDefault="0052697A" w:rsidP="0052697A">
      <w:pPr>
        <w:ind w:left="360"/>
        <w:rPr>
          <w:rFonts w:ascii="Sylfaen" w:hAnsi="Sylfaen"/>
        </w:rPr>
      </w:pPr>
      <w:r w:rsidRPr="00C72332">
        <w:rPr>
          <w:rFonts w:ascii="Sylfaen" w:hAnsi="Sylfaen"/>
        </w:rPr>
        <w:t>1097 Budapest, E</w:t>
      </w:r>
      <w:r>
        <w:rPr>
          <w:rFonts w:ascii="Sylfaen" w:hAnsi="Sylfaen"/>
        </w:rPr>
        <w:t>cseri út 3.</w:t>
      </w:r>
      <w:r>
        <w:rPr>
          <w:rFonts w:ascii="Sylfaen" w:hAnsi="Sylfaen"/>
        </w:rPr>
        <w:br/>
        <w:t>Tel/fax: (1) 358-550</w:t>
      </w:r>
      <w:r w:rsidRPr="00C72332">
        <w:rPr>
          <w:rFonts w:ascii="Sylfaen" w:hAnsi="Sylfaen"/>
        </w:rPr>
        <w:t>1, (1) 358-5558</w:t>
      </w:r>
      <w:r w:rsidRPr="00C72332">
        <w:rPr>
          <w:rFonts w:ascii="Sylfaen" w:hAnsi="Sylfaen"/>
        </w:rPr>
        <w:br/>
        <w:t xml:space="preserve">E-mail: </w:t>
      </w:r>
      <w:hyperlink r:id="rId9" w:history="1">
        <w:r w:rsidRPr="00C72332">
          <w:rPr>
            <w:rStyle w:val="Hiperhivatkozs"/>
            <w:rFonts w:ascii="Sylfaen" w:hAnsi="Sylfaen"/>
          </w:rPr>
          <w:t>tovabbkepzo@barczi.elte.hu</w:t>
        </w:r>
      </w:hyperlink>
      <w:r w:rsidRPr="00C72332">
        <w:rPr>
          <w:rFonts w:ascii="Sylfaen" w:hAnsi="Sylfaen"/>
        </w:rPr>
        <w:t xml:space="preserve"> </w:t>
      </w:r>
      <w:r w:rsidRPr="00C72332">
        <w:rPr>
          <w:rFonts w:ascii="Sylfaen" w:hAnsi="Sylfaen"/>
        </w:rPr>
        <w:br/>
        <w:t xml:space="preserve">Honlap: </w:t>
      </w:r>
      <w:hyperlink r:id="rId10" w:history="1">
        <w:r w:rsidRPr="00E876F8">
          <w:rPr>
            <w:rStyle w:val="Hiperhivatkozs"/>
            <w:rFonts w:ascii="Sylfaen" w:hAnsi="Sylfaen"/>
          </w:rPr>
          <w:t>www.barczi.elte.hu</w:t>
        </w:r>
      </w:hyperlink>
      <w:r>
        <w:rPr>
          <w:rFonts w:ascii="Sylfaen" w:hAnsi="Sylfaen"/>
        </w:rPr>
        <w:t xml:space="preserve"> </w:t>
      </w:r>
    </w:p>
    <w:p w:rsidR="0052697A" w:rsidRPr="00C72332" w:rsidRDefault="0052697A" w:rsidP="0052697A">
      <w:pPr>
        <w:jc w:val="both"/>
        <w:rPr>
          <w:rFonts w:ascii="Sylfaen" w:hAnsi="Sylfaen"/>
        </w:rPr>
      </w:pPr>
    </w:p>
    <w:p w:rsidR="0052697A" w:rsidRPr="00C72332" w:rsidRDefault="0052697A" w:rsidP="0052697A">
      <w:pPr>
        <w:jc w:val="both"/>
        <w:rPr>
          <w:rFonts w:ascii="Sylfaen" w:hAnsi="Sylfaen"/>
        </w:rPr>
      </w:pPr>
    </w:p>
    <w:sectPr w:rsidR="0052697A" w:rsidRPr="00C72332" w:rsidSect="005269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7A"/>
    <w:rsid w:val="000F5565"/>
    <w:rsid w:val="0052697A"/>
    <w:rsid w:val="00570605"/>
    <w:rsid w:val="009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269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9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52697A"/>
    <w:pPr>
      <w:spacing w:before="200" w:after="2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cim-2">
    <w:name w:val="cim-2"/>
    <w:basedOn w:val="Norml"/>
    <w:rsid w:val="0052697A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character" w:styleId="Hiperhivatkozs">
    <w:name w:val="Hyperlink"/>
    <w:basedOn w:val="Bekezdsalapbettpusa"/>
    <w:rsid w:val="0052697A"/>
    <w:rPr>
      <w:color w:val="0000FF"/>
      <w:u w:val="single"/>
    </w:rPr>
  </w:style>
  <w:style w:type="character" w:styleId="Kiemels2">
    <w:name w:val="Strong"/>
    <w:basedOn w:val="Bekezdsalapbettpusa"/>
    <w:qFormat/>
    <w:rsid w:val="0052697A"/>
    <w:rPr>
      <w:b/>
      <w:bCs/>
    </w:rPr>
  </w:style>
  <w:style w:type="paragraph" w:styleId="Szvegtrzsbehzssal">
    <w:name w:val="Body Text Indent"/>
    <w:basedOn w:val="Norml"/>
    <w:link w:val="SzvegtrzsbehzssalChar"/>
    <w:rsid w:val="0052697A"/>
    <w:pPr>
      <w:ind w:left="708"/>
    </w:pPr>
    <w:rPr>
      <w:rFonts w:ascii="Bookman Old Style" w:hAnsi="Bookman Old Style"/>
    </w:rPr>
  </w:style>
  <w:style w:type="character" w:customStyle="1" w:styleId="SzvegtrzsbehzssalChar">
    <w:name w:val="Szövegtörzs behúzással Char"/>
    <w:basedOn w:val="Bekezdsalapbettpusa"/>
    <w:link w:val="Szvegtrzsbehzssal"/>
    <w:rsid w:val="0052697A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52697A"/>
    <w:pPr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5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56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269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9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52697A"/>
    <w:pPr>
      <w:spacing w:before="200" w:after="2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cim-2">
    <w:name w:val="cim-2"/>
    <w:basedOn w:val="Norml"/>
    <w:rsid w:val="0052697A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character" w:styleId="Hiperhivatkozs">
    <w:name w:val="Hyperlink"/>
    <w:basedOn w:val="Bekezdsalapbettpusa"/>
    <w:rsid w:val="0052697A"/>
    <w:rPr>
      <w:color w:val="0000FF"/>
      <w:u w:val="single"/>
    </w:rPr>
  </w:style>
  <w:style w:type="character" w:styleId="Kiemels2">
    <w:name w:val="Strong"/>
    <w:basedOn w:val="Bekezdsalapbettpusa"/>
    <w:qFormat/>
    <w:rsid w:val="0052697A"/>
    <w:rPr>
      <w:b/>
      <w:bCs/>
    </w:rPr>
  </w:style>
  <w:style w:type="paragraph" w:styleId="Szvegtrzsbehzssal">
    <w:name w:val="Body Text Indent"/>
    <w:basedOn w:val="Norml"/>
    <w:link w:val="SzvegtrzsbehzssalChar"/>
    <w:rsid w:val="0052697A"/>
    <w:pPr>
      <w:ind w:left="708"/>
    </w:pPr>
    <w:rPr>
      <w:rFonts w:ascii="Bookman Old Style" w:hAnsi="Bookman Old Style"/>
    </w:rPr>
  </w:style>
  <w:style w:type="character" w:customStyle="1" w:styleId="SzvegtrzsbehzssalChar">
    <w:name w:val="Szövegtörzs behúzással Char"/>
    <w:basedOn w:val="Bekezdsalapbettpusa"/>
    <w:link w:val="Szvegtrzsbehzssal"/>
    <w:rsid w:val="0052697A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52697A"/>
    <w:pPr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5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56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zi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czi.elte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vabbkepzo@barczi.elt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czi.elte.hu" TargetMode="External"/><Relationship Id="rId10" Type="http://schemas.openxmlformats.org/officeDocument/2006/relationships/hyperlink" Target="http://www.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vabbkepzo@barcz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ELTE</cp:lastModifiedBy>
  <cp:revision>1</cp:revision>
  <cp:lastPrinted>2012-12-04T08:51:00Z</cp:lastPrinted>
  <dcterms:created xsi:type="dcterms:W3CDTF">2012-12-04T07:38:00Z</dcterms:created>
  <dcterms:modified xsi:type="dcterms:W3CDTF">2012-12-04T09:29:00Z</dcterms:modified>
</cp:coreProperties>
</file>